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275" w:rsidRDefault="00B63275" w:rsidP="00B63275">
      <w:pPr>
        <w:jc w:val="both"/>
        <w:rPr>
          <w:rFonts w:ascii="Arial" w:hAnsi="Arial" w:cs="Arial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174"/>
        <w:gridCol w:w="1073"/>
      </w:tblGrid>
      <w:tr w:rsidR="006F747D" w:rsidRPr="006F747D" w:rsidTr="006F747D">
        <w:trPr>
          <w:trHeight w:val="30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t>* RENDICONTO FINANZIARIO CONSUNTIVO 2023 *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* ENTRATE*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Capitolo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Euro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(banca)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387.635,81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(cassa)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anno precedente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387.635,81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Entrate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Contributive a carico degli iscritti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060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Tassa Collegiale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198.474,62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III - Quote di </w:t>
            </w: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partecipaz.degli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iscritti all'onere di particolari gestioni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Entrate diverse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IX - Redditi e proventi patrimoniali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attivi su depositi e conti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 - Poste correttive e compensative di uscite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XI - Entrate non classificabili in altre voci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080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Oblazioni Archivio Notarile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2.437,40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010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Recuperi e rimborsi vari (Iscrizioni)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4,16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Entrate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200.916,18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II- Entrate in Conto Capitale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II- Entrate in Conto Capitale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III-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aventi natura di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dipendenti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10.522,40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autonomi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190,00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previdenziali e assistenziali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III-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10.712,40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Entrate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211.628,58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(Entrate + avanzo di gestione iniziale)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599.264,39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* USCITE*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Uscite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gli organi dell'Ente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 - Oneri per il personale dipendente e collaborazioni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090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dipendente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58.070,59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090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in somministrazione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19.071,13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Erogazioni di T.F.R.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Compensi a collaboratori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dipendenti (trasporti, viaggi etc.)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collaboratori (trasporti, viaggi etc.)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III - Uscite per l'acquisto di beni di consumo e servizi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libri, quotidiani e pubblicazioni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Materiali di consumo, spese di cancelleria e varie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280,85</w:t>
            </w:r>
          </w:p>
        </w:tc>
      </w:tr>
      <w:tr w:rsidR="006F747D" w:rsidRPr="006F747D" w:rsidTr="006F747D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270-275-550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Prestazioni professionali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24.351,37</w:t>
            </w:r>
          </w:p>
        </w:tc>
      </w:tr>
      <w:tr w:rsidR="006F747D" w:rsidRPr="006F747D" w:rsidTr="006F747D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120-140-300-430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telefoniche, energia elettrica, </w:t>
            </w:r>
            <w:proofErr w:type="spellStart"/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collegam.telematici</w:t>
            </w:r>
            <w:proofErr w:type="spellEnd"/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spese postali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2.875,65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560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Premi di assicurazione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1.100,00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viaggio e trasferte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460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rappresentanza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3.519,82</w:t>
            </w:r>
          </w:p>
        </w:tc>
      </w:tr>
      <w:tr w:rsidR="006F747D" w:rsidRPr="006F747D" w:rsidTr="006F747D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030-072-130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affitto, oneri condominiali, pulizia e varie immobili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13.980,22</w:t>
            </w:r>
          </w:p>
        </w:tc>
      </w:tr>
      <w:tr w:rsidR="006F747D" w:rsidRPr="006F747D" w:rsidTr="006F747D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320-380-470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manutenzione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3.048,65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non diversamente classificabili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3,10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IV - Uscite per contributi e prestazioni istituzionali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Contributo COREDI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29.269,99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 - Uscite per servizi vari agli iscritti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 - Oneri finanziari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330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e </w:t>
            </w:r>
            <w:proofErr w:type="spellStart"/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commissini</w:t>
            </w:r>
            <w:proofErr w:type="spellEnd"/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c/c e postali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633,18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passivi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 - Oneri tributari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IRAP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8.532,85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IVA split payment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2.848,94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Imposte comunali, di bollo e varie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2.034,55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VIII - Uscite per attività di formazione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450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per organizzazione di congressi/convegni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3.035,71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VIII - Uscite per spese non classificabili in altre voci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100-580-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Multe e sanzioni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864,46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Uscite correnti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173.521,06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 - Uscite per spese in conto capitale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acquisti di Immobilizzazioni tecniche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immateriali: software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mobili e arredi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410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Acquisti di Immobilizzazioni materiali: macchine da </w:t>
            </w:r>
            <w:proofErr w:type="spellStart"/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uff.elettroniche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95,00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attrezzature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altri beni strumentali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 - Uscite per spese in conto capitale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95,00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 -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aventi natura di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dipendenti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10.522,40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autonomi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190,00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previdenziali e assistenziali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TotaleTitolo</w:t>
            </w:r>
            <w:proofErr w:type="spellEnd"/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III - Partite di giro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10.712,40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Uscite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184.328,46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corrente (banca)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414.907,26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corrente (cassa)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28,67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esercizio finanziario corrente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414.935,93</w:t>
            </w:r>
          </w:p>
        </w:tc>
      </w:tr>
      <w:tr w:rsidR="006F747D" w:rsidRPr="006F747D" w:rsidTr="006F747D">
        <w:trPr>
          <w:trHeight w:val="30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(Uscite + avanzo di gestione finale)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7D" w:rsidRPr="006F747D" w:rsidRDefault="006F747D" w:rsidP="006F74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F7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599.264,39</w:t>
            </w:r>
          </w:p>
        </w:tc>
      </w:tr>
    </w:tbl>
    <w:p w:rsidR="00396E2B" w:rsidRDefault="00396E2B" w:rsidP="00B63275">
      <w:pPr>
        <w:jc w:val="both"/>
        <w:rPr>
          <w:rFonts w:ascii="Arial" w:hAnsi="Arial" w:cs="Arial"/>
        </w:rPr>
      </w:pPr>
    </w:p>
    <w:p w:rsidR="00396E2B" w:rsidRDefault="00396E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189"/>
        <w:gridCol w:w="1141"/>
        <w:gridCol w:w="352"/>
        <w:gridCol w:w="3831"/>
        <w:gridCol w:w="196"/>
        <w:gridCol w:w="1141"/>
      </w:tblGrid>
      <w:tr w:rsidR="00574F5B" w:rsidRPr="00574F5B" w:rsidTr="00574F5B">
        <w:trPr>
          <w:trHeight w:val="300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lastRenderedPageBreak/>
              <w:t>STATO PATRIMONIALE AL 31.12.2023</w:t>
            </w:r>
          </w:p>
        </w:tc>
      </w:tr>
      <w:tr w:rsidR="00574F5B" w:rsidRPr="00574F5B" w:rsidTr="00574F5B">
        <w:trPr>
          <w:trHeight w:val="255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Importi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PASSIVO</w:t>
            </w: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Importi</w:t>
            </w: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lang w:eastAsia="it-IT"/>
              </w:rPr>
              <w:t>B)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IMMOBILIZZAZIONI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PATRIMONIO NETTO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I. Immobilizzazioni immateriali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I.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Fondo di Dotazione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II.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Avanzi patrimoniali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385.098,67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Patrimonio Netto (A)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385.098,67</w:t>
            </w:r>
          </w:p>
        </w:tc>
      </w:tr>
      <w:tr w:rsidR="00574F5B" w:rsidRPr="00574F5B" w:rsidTr="00574F5B">
        <w:trPr>
          <w:trHeight w:val="3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FONDI PER RISCHI ED ONERI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II. Immobilizzazioni materiali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10.871,66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Fondi per rischi ed oneri (B)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-2.736,60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8.135,06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TRATTAMENTO DI FINE RAPPORTO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Fondo T.F.R.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31.819,83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II. Immobilizzazioni finanziarie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Fondo T.F.R.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31.819,83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importo lordo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fondi di ammortamento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DEBITI E RESIDUI PASSIVI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netto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Debiti bancari e finanziari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Residui passivi: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Immobilizzazioni (B)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8.135,06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v/fornitori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800,00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tributari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3.119,49</w:t>
            </w: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lang w:eastAsia="it-IT"/>
              </w:rPr>
              <w:t xml:space="preserve">C) 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ATTIVO CIRCOLANTE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Debiti v/Istituti Previdenziali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2.233,00</w:t>
            </w: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II Crediti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III </w:t>
            </w:r>
            <w:proofErr w:type="spellStart"/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Att.finanziarie</w:t>
            </w:r>
            <w:proofErr w:type="spellEnd"/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non </w:t>
            </w:r>
            <w:proofErr w:type="spellStart"/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immobilizz</w:t>
            </w:r>
            <w:proofErr w:type="spellEnd"/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IV Disponibilità liquide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414.935,93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attivo circolante (c)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414.935,93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Debiti e Residui Passivi (D)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6.152,49</w:t>
            </w: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74F5B" w:rsidRPr="00574F5B" w:rsidTr="00574F5B">
        <w:trPr>
          <w:trHeight w:val="31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ATTIVO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423.070,99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PASSIVO E NETTO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F5B" w:rsidRPr="00574F5B" w:rsidRDefault="00574F5B" w:rsidP="00574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74F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423.070,99</w:t>
            </w:r>
          </w:p>
        </w:tc>
      </w:tr>
    </w:tbl>
    <w:p w:rsidR="00B63275" w:rsidRDefault="00B63275" w:rsidP="00B63275">
      <w:pPr>
        <w:jc w:val="both"/>
        <w:rPr>
          <w:rFonts w:ascii="Arial" w:hAnsi="Arial" w:cs="Arial"/>
        </w:rPr>
      </w:pPr>
    </w:p>
    <w:p w:rsidR="00B63275" w:rsidRPr="00B63275" w:rsidRDefault="00B63275" w:rsidP="00B63275">
      <w:pPr>
        <w:jc w:val="both"/>
        <w:rPr>
          <w:rFonts w:ascii="Arial" w:hAnsi="Arial" w:cs="Arial"/>
        </w:rPr>
      </w:pPr>
    </w:p>
    <w:p w:rsidR="006F747D" w:rsidRDefault="006F747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AB361F" w:rsidRPr="00556C54" w:rsidRDefault="007F7FFB" w:rsidP="00556C54">
      <w:pPr>
        <w:jc w:val="center"/>
        <w:rPr>
          <w:rFonts w:ascii="Arial" w:hAnsi="Arial" w:cs="Arial"/>
          <w:b/>
          <w:i/>
        </w:rPr>
      </w:pPr>
      <w:r w:rsidRPr="00556C54">
        <w:rPr>
          <w:rFonts w:ascii="Arial" w:hAnsi="Arial" w:cs="Arial"/>
          <w:b/>
          <w:i/>
        </w:rPr>
        <w:lastRenderedPageBreak/>
        <w:t xml:space="preserve">Relazione al consuntivo </w:t>
      </w:r>
      <w:r w:rsidR="002D6044">
        <w:rPr>
          <w:rFonts w:ascii="Arial" w:hAnsi="Arial" w:cs="Arial"/>
          <w:b/>
          <w:i/>
        </w:rPr>
        <w:t xml:space="preserve">dell’esercizio finanziario </w:t>
      </w:r>
      <w:r w:rsidRPr="00556C54">
        <w:rPr>
          <w:rFonts w:ascii="Arial" w:hAnsi="Arial" w:cs="Arial"/>
          <w:b/>
          <w:i/>
        </w:rPr>
        <w:t>al 31.12.2023</w:t>
      </w:r>
    </w:p>
    <w:p w:rsidR="007F7FFB" w:rsidRDefault="007F7FFB" w:rsidP="00DD0D6E">
      <w:pPr>
        <w:jc w:val="both"/>
        <w:rPr>
          <w:rFonts w:ascii="Arial" w:hAnsi="Arial" w:cs="Arial"/>
        </w:rPr>
      </w:pPr>
    </w:p>
    <w:p w:rsidR="00937CAB" w:rsidRPr="00937CAB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37CAB">
        <w:rPr>
          <w:rFonts w:ascii="Arial" w:hAnsi="Arial" w:cs="Arial"/>
          <w:b/>
        </w:rPr>
        <w:t>Introduzione</w:t>
      </w:r>
    </w:p>
    <w:p w:rsidR="007F7FFB" w:rsidRDefault="006F747D" w:rsidP="00DD0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la redazione del</w:t>
      </w:r>
      <w:r w:rsidR="00937CAB">
        <w:rPr>
          <w:rFonts w:ascii="Arial" w:hAnsi="Arial" w:cs="Arial"/>
        </w:rPr>
        <w:t xml:space="preserve"> </w:t>
      </w:r>
      <w:r w:rsidR="007F7FFB">
        <w:rPr>
          <w:rFonts w:ascii="Arial" w:hAnsi="Arial" w:cs="Arial"/>
        </w:rPr>
        <w:t xml:space="preserve">consuntivo </w:t>
      </w:r>
      <w:r>
        <w:rPr>
          <w:rFonts w:ascii="Arial" w:hAnsi="Arial" w:cs="Arial"/>
        </w:rPr>
        <w:t>si è fatto ricorso a</w:t>
      </w:r>
      <w:r w:rsidR="007F7FFB">
        <w:rPr>
          <w:rFonts w:ascii="Arial" w:hAnsi="Arial" w:cs="Arial"/>
        </w:rPr>
        <w:t xml:space="preserve"> modelli contabili analoghi a quelli </w:t>
      </w:r>
      <w:r w:rsidR="007638D5">
        <w:rPr>
          <w:rFonts w:ascii="Arial" w:hAnsi="Arial" w:cs="Arial"/>
        </w:rPr>
        <w:t xml:space="preserve">che la normativa di settore ha previsto per </w:t>
      </w:r>
      <w:r w:rsidR="007F7FFB">
        <w:rPr>
          <w:rFonts w:ascii="Arial" w:hAnsi="Arial" w:cs="Arial"/>
        </w:rPr>
        <w:t>gli Enti Pubblici Istituzionali, con le opportune semplificazioni suggerite dalla natura giuridica del Consiglio</w:t>
      </w:r>
      <w:r w:rsidR="00DD0D6E">
        <w:rPr>
          <w:rFonts w:ascii="Arial" w:hAnsi="Arial" w:cs="Arial"/>
        </w:rPr>
        <w:t xml:space="preserve"> Notarile che, si ricorda, è un Ente Pubblico non economico </w:t>
      </w:r>
      <w:r w:rsidR="00A45B40">
        <w:rPr>
          <w:rFonts w:ascii="Arial" w:hAnsi="Arial" w:cs="Arial"/>
        </w:rPr>
        <w:t>finanziariamente autonomo</w:t>
      </w:r>
      <w:r w:rsidR="007638D5">
        <w:rPr>
          <w:rFonts w:ascii="Arial" w:hAnsi="Arial" w:cs="Arial"/>
        </w:rPr>
        <w:t>,</w:t>
      </w:r>
      <w:r w:rsidR="001D7935">
        <w:rPr>
          <w:rFonts w:ascii="Arial" w:hAnsi="Arial" w:cs="Arial"/>
        </w:rPr>
        <w:t xml:space="preserve"> per il quale </w:t>
      </w:r>
      <w:r w:rsidR="00967650">
        <w:rPr>
          <w:rFonts w:ascii="Arial" w:hAnsi="Arial" w:cs="Arial"/>
        </w:rPr>
        <w:t>sono applicabili</w:t>
      </w:r>
      <w:r w:rsidR="001D7935">
        <w:rPr>
          <w:rFonts w:ascii="Arial" w:hAnsi="Arial" w:cs="Arial"/>
        </w:rPr>
        <w:t xml:space="preserve"> le semplificazioni introdotte, da ultimo, dal D.L. 75/2023.</w:t>
      </w:r>
    </w:p>
    <w:p w:rsidR="007F7FFB" w:rsidRDefault="007F7FFB" w:rsidP="00DD0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è pertanto deciso, anche in continuità con quanto fatto negli esercizi </w:t>
      </w:r>
      <w:r w:rsidR="007638D5">
        <w:rPr>
          <w:rFonts w:ascii="Arial" w:hAnsi="Arial" w:cs="Arial"/>
        </w:rPr>
        <w:t xml:space="preserve">finanziari </w:t>
      </w:r>
      <w:r>
        <w:rPr>
          <w:rFonts w:ascii="Arial" w:hAnsi="Arial" w:cs="Arial"/>
        </w:rPr>
        <w:t>precedenti, di predisporre due documenti distinti:</w:t>
      </w:r>
    </w:p>
    <w:p w:rsidR="007F7FFB" w:rsidRDefault="007F7FFB" w:rsidP="00DD0D6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“Rendiconto Finanziario Consuntivo”, che rappresenta la d</w:t>
      </w:r>
      <w:r w:rsidR="00967650">
        <w:rPr>
          <w:rFonts w:ascii="Arial" w:hAnsi="Arial" w:cs="Arial"/>
        </w:rPr>
        <w:t>eterminazione a consuntivo delle</w:t>
      </w:r>
      <w:r>
        <w:rPr>
          <w:rFonts w:ascii="Arial" w:hAnsi="Arial" w:cs="Arial"/>
        </w:rPr>
        <w:t xml:space="preserve"> entrate e delle uscite finanziarie</w:t>
      </w:r>
      <w:r w:rsidR="00BA781A">
        <w:rPr>
          <w:rFonts w:ascii="Arial" w:hAnsi="Arial" w:cs="Arial"/>
        </w:rPr>
        <w:t xml:space="preserve"> in ragione della data di </w:t>
      </w:r>
      <w:r w:rsidR="001D7935">
        <w:rPr>
          <w:rFonts w:ascii="Arial" w:hAnsi="Arial" w:cs="Arial"/>
        </w:rPr>
        <w:t>“accertamento” delle operazioni, che in via prudenziale si identifica con l’effettivo accredito delle entrate e l’effettivo addebito delle uscite;</w:t>
      </w:r>
    </w:p>
    <w:p w:rsidR="001D7935" w:rsidRDefault="00D00BFF" w:rsidP="00DD0D6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1D7935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Stato</w:t>
      </w:r>
      <w:r w:rsidR="001D7935">
        <w:rPr>
          <w:rFonts w:ascii="Arial" w:hAnsi="Arial" w:cs="Arial"/>
        </w:rPr>
        <w:t xml:space="preserve"> Patrimoniale”, che </w:t>
      </w:r>
      <w:r w:rsidR="00432970">
        <w:rPr>
          <w:rFonts w:ascii="Arial" w:hAnsi="Arial" w:cs="Arial"/>
        </w:rPr>
        <w:t>integra le informazioni desumibili dalla contabilità finanziaria fornendo la rappresentazione quantitativa e qualitativa</w:t>
      </w:r>
      <w:r w:rsidR="00967650">
        <w:rPr>
          <w:rFonts w:ascii="Arial" w:hAnsi="Arial" w:cs="Arial"/>
        </w:rPr>
        <w:t>, alla data di riferimento del documento,</w:t>
      </w:r>
      <w:r w:rsidR="00432970">
        <w:rPr>
          <w:rFonts w:ascii="Arial" w:hAnsi="Arial" w:cs="Arial"/>
        </w:rPr>
        <w:t xml:space="preserve"> delle varie poste del patrimonio che il Rendiconto Finanziario non consente di evidenziare.</w:t>
      </w:r>
    </w:p>
    <w:p w:rsidR="00937CAB" w:rsidRDefault="00937CAB" w:rsidP="00937CAB">
      <w:pPr>
        <w:jc w:val="both"/>
        <w:rPr>
          <w:rFonts w:ascii="Arial" w:hAnsi="Arial" w:cs="Arial"/>
        </w:rPr>
      </w:pPr>
    </w:p>
    <w:p w:rsidR="00937CAB" w:rsidRPr="007638D5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638D5">
        <w:rPr>
          <w:rFonts w:ascii="Arial" w:hAnsi="Arial" w:cs="Arial"/>
          <w:b/>
        </w:rPr>
        <w:t>Analisi del “Rendiconto Finanziario</w:t>
      </w:r>
      <w:r w:rsidR="00556C54">
        <w:rPr>
          <w:rFonts w:ascii="Arial" w:hAnsi="Arial" w:cs="Arial"/>
          <w:b/>
        </w:rPr>
        <w:t xml:space="preserve"> Consuntivo</w:t>
      </w:r>
      <w:r w:rsidRPr="007638D5">
        <w:rPr>
          <w:rFonts w:ascii="Arial" w:hAnsi="Arial" w:cs="Arial"/>
          <w:b/>
        </w:rPr>
        <w:t>”</w:t>
      </w:r>
    </w:p>
    <w:p w:rsidR="00F1161D" w:rsidRDefault="00967650" w:rsidP="00F1161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Rendiconto Finanziario </w:t>
      </w:r>
      <w:r w:rsidR="00C257AB">
        <w:rPr>
          <w:rFonts w:ascii="Arial" w:hAnsi="Arial" w:cs="Arial"/>
        </w:rPr>
        <w:t xml:space="preserve">Consuntivo </w:t>
      </w:r>
      <w:r w:rsidR="00D12A0B">
        <w:rPr>
          <w:rFonts w:ascii="Arial" w:hAnsi="Arial" w:cs="Arial"/>
        </w:rPr>
        <w:t>evidenzia</w:t>
      </w:r>
      <w:r>
        <w:rPr>
          <w:rFonts w:ascii="Arial" w:hAnsi="Arial" w:cs="Arial"/>
        </w:rPr>
        <w:t xml:space="preserve"> un “avanzo di cassa” di Euro </w:t>
      </w:r>
      <w:r w:rsidR="00294EF0">
        <w:rPr>
          <w:rFonts w:ascii="Arial" w:hAnsi="Arial" w:cs="Arial"/>
        </w:rPr>
        <w:t>414.935,93.</w:t>
      </w:r>
      <w:r>
        <w:rPr>
          <w:rFonts w:ascii="Arial" w:hAnsi="Arial" w:cs="Arial"/>
        </w:rPr>
        <w:t xml:space="preserve"> </w:t>
      </w:r>
      <w:r w:rsidR="00CA6BA6">
        <w:rPr>
          <w:rFonts w:ascii="Arial" w:hAnsi="Arial" w:cs="Arial"/>
        </w:rPr>
        <w:t xml:space="preserve">L’”avanzo di cassa” è la risultante </w:t>
      </w:r>
      <w:r w:rsidR="00F1161D">
        <w:rPr>
          <w:rFonts w:ascii="Arial" w:hAnsi="Arial" w:cs="Arial"/>
        </w:rPr>
        <w:t xml:space="preserve">delle giacenze </w:t>
      </w:r>
      <w:r w:rsidR="006F747D">
        <w:rPr>
          <w:rFonts w:ascii="Arial" w:hAnsi="Arial" w:cs="Arial"/>
        </w:rPr>
        <w:t xml:space="preserve">presenti </w:t>
      </w:r>
      <w:r w:rsidR="00F1161D">
        <w:rPr>
          <w:rFonts w:ascii="Arial" w:hAnsi="Arial" w:cs="Arial"/>
        </w:rPr>
        <w:t xml:space="preserve">ad inizio esercizio sommate algebricamente con le entrate e le uscite dell’esercizio, e rappresenta la dotazione di disponibilità liquide dell’Ente, </w:t>
      </w:r>
      <w:r w:rsidR="00294EF0">
        <w:rPr>
          <w:rFonts w:ascii="Arial" w:hAnsi="Arial" w:cs="Arial"/>
        </w:rPr>
        <w:t>costituite dalle giacenze</w:t>
      </w:r>
      <w:r w:rsidR="00F1161D">
        <w:rPr>
          <w:rFonts w:ascii="Arial" w:hAnsi="Arial" w:cs="Arial"/>
        </w:rPr>
        <w:t xml:space="preserve"> sul conto corrente bancario</w:t>
      </w:r>
      <w:r w:rsidR="00294EF0">
        <w:rPr>
          <w:rFonts w:ascii="Arial" w:hAnsi="Arial" w:cs="Arial"/>
        </w:rPr>
        <w:t xml:space="preserve"> e da contanti in cassa</w:t>
      </w:r>
      <w:r w:rsidR="00F1161D">
        <w:rPr>
          <w:rFonts w:ascii="Arial" w:hAnsi="Arial" w:cs="Arial"/>
        </w:rPr>
        <w:t>.</w:t>
      </w:r>
    </w:p>
    <w:p w:rsidR="00CA6BA6" w:rsidRDefault="00CA6BA6" w:rsidP="00937CAB">
      <w:pPr>
        <w:ind w:left="360"/>
        <w:jc w:val="both"/>
        <w:rPr>
          <w:rFonts w:ascii="Arial" w:hAnsi="Arial" w:cs="Arial"/>
        </w:rPr>
      </w:pPr>
    </w:p>
    <w:p w:rsidR="00CA6BA6" w:rsidRDefault="00CA6BA6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Riguardo le singole voci del documento si propongono le seguenti osservazioni:</w:t>
      </w:r>
    </w:p>
    <w:p w:rsidR="00B04157" w:rsidRDefault="00CA6BA6" w:rsidP="00CA6BA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Entrate</w:t>
      </w:r>
      <w:r>
        <w:rPr>
          <w:rFonts w:ascii="Arial" w:hAnsi="Arial" w:cs="Arial"/>
        </w:rPr>
        <w:t>”:</w:t>
      </w:r>
    </w:p>
    <w:p w:rsidR="007638D5" w:rsidRDefault="004D2F6D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L’avanzo di gestione dell’esercizio finanziario precedente è pari a Euro 387.635,81, corrispondente a</w:t>
      </w:r>
      <w:r w:rsidR="007549DE">
        <w:rPr>
          <w:rFonts w:ascii="Arial" w:hAnsi="Arial" w:cs="Arial"/>
        </w:rPr>
        <w:t>lle giacenze disponibili sul conto corrente bancario;</w:t>
      </w:r>
    </w:p>
    <w:p w:rsidR="007549DE" w:rsidRDefault="007549DE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Gli introiti per “tassa collegiale” versata dagli iscritti sono stati pari a Euro 198.474,62;</w:t>
      </w:r>
    </w:p>
    <w:p w:rsidR="007549DE" w:rsidRDefault="007549DE" w:rsidP="004D2F6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somme a titolo di oblazion</w:t>
      </w:r>
      <w:r w:rsidR="0061655C">
        <w:rPr>
          <w:rFonts w:ascii="Arial" w:hAnsi="Arial" w:cs="Arial"/>
        </w:rPr>
        <w:t>i</w:t>
      </w:r>
      <w:r>
        <w:rPr>
          <w:rFonts w:ascii="Arial" w:hAnsi="Arial" w:cs="Arial"/>
        </w:rPr>
        <w:t>, comminate dall’Archivio Notarile e accreditate al Consiglio, sono state pari a Euro 2.437,40.</w:t>
      </w:r>
    </w:p>
    <w:p w:rsidR="007549DE" w:rsidRPr="007549DE" w:rsidRDefault="007549DE" w:rsidP="007549DE">
      <w:pPr>
        <w:ind w:left="1506"/>
        <w:jc w:val="both"/>
        <w:rPr>
          <w:rFonts w:ascii="Arial" w:hAnsi="Arial" w:cs="Arial"/>
        </w:rPr>
      </w:pPr>
    </w:p>
    <w:p w:rsidR="007549DE" w:rsidRDefault="007549DE" w:rsidP="007549D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Uscite</w:t>
      </w:r>
      <w:r w:rsidR="00684DF1" w:rsidRPr="00C257AB">
        <w:rPr>
          <w:rFonts w:ascii="Arial" w:hAnsi="Arial" w:cs="Arial"/>
          <w:b/>
        </w:rPr>
        <w:t xml:space="preserve"> per spese correnti</w:t>
      </w:r>
      <w:r>
        <w:rPr>
          <w:rFonts w:ascii="Arial" w:hAnsi="Arial" w:cs="Arial"/>
        </w:rPr>
        <w:t>”:</w:t>
      </w:r>
    </w:p>
    <w:p w:rsidR="00FC53BB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Gli oneri per il personale dipendente comprendono gli esborsi sostenuti sia per le retribuzioni che per i contributi previdenziali e assistenziali. Trovano separata esposizione le spese relative al personale “in somministrazione” di cui il Consiglio si avvale dal mese di febbraio del 2023;</w:t>
      </w:r>
    </w:p>
    <w:p w:rsidR="007549DE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spese per “Prestazioni professionali” sono per la gran parte costituite </w:t>
      </w:r>
      <w:r w:rsidR="00625EA2">
        <w:rPr>
          <w:rFonts w:ascii="Arial" w:hAnsi="Arial" w:cs="Arial"/>
        </w:rPr>
        <w:t xml:space="preserve">dagli emolumenti corrisposti ai Legali che hanno assistito o assistono l’Ente nei procedimenti presso i vari organismi giurisdizionali. Sono poi presenti le spese </w:t>
      </w:r>
      <w:r w:rsidR="00625EA2">
        <w:rPr>
          <w:rFonts w:ascii="Arial" w:hAnsi="Arial" w:cs="Arial"/>
        </w:rPr>
        <w:lastRenderedPageBreak/>
        <w:t>sostenute per la consulenza del Dottore Commerciali</w:t>
      </w:r>
      <w:r w:rsidR="009C7233">
        <w:rPr>
          <w:rFonts w:ascii="Arial" w:hAnsi="Arial" w:cs="Arial"/>
        </w:rPr>
        <w:t>sta e del Consulente del Lavoro;</w:t>
      </w:r>
    </w:p>
    <w:p w:rsidR="009C7233" w:rsidRDefault="00C755E0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“Contributo COREDI” corrisponde alla contribuzione ordinaria versata alla Commissione Amministrativa Regionale di Disciplina per l’esercizio finanziario 2023, pari a Euro 29.269,99;</w:t>
      </w:r>
    </w:p>
    <w:p w:rsidR="00C755E0" w:rsidRDefault="00C755E0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quanto si riferisce agli “Oneri Tributari”, a seguito </w:t>
      </w:r>
      <w:r w:rsidR="00B910B1">
        <w:rPr>
          <w:rFonts w:ascii="Arial" w:hAnsi="Arial" w:cs="Arial"/>
        </w:rPr>
        <w:t>di opportuni</w:t>
      </w:r>
      <w:r>
        <w:rPr>
          <w:rFonts w:ascii="Arial" w:hAnsi="Arial" w:cs="Arial"/>
        </w:rPr>
        <w:t xml:space="preserve"> approfondimenti dottrinari e giurisprudenziali </w:t>
      </w:r>
      <w:r w:rsidR="00FC493F">
        <w:rPr>
          <w:rFonts w:ascii="Arial" w:hAnsi="Arial" w:cs="Arial"/>
        </w:rPr>
        <w:t>sono stati modificati</w:t>
      </w:r>
      <w:r>
        <w:rPr>
          <w:rFonts w:ascii="Arial" w:hAnsi="Arial" w:cs="Arial"/>
        </w:rPr>
        <w:t xml:space="preserve"> i criteri di liquidazione dell’imposta</w:t>
      </w:r>
      <w:r w:rsidR="00B910B1">
        <w:rPr>
          <w:rFonts w:ascii="Arial" w:hAnsi="Arial" w:cs="Arial"/>
        </w:rPr>
        <w:t xml:space="preserve"> IRAP, allineandosi alle regole </w:t>
      </w:r>
      <w:r>
        <w:rPr>
          <w:rFonts w:ascii="Arial" w:hAnsi="Arial" w:cs="Arial"/>
        </w:rPr>
        <w:t>stabilite per gli Enti Pubblici</w:t>
      </w:r>
      <w:r w:rsidR="00D12A0B">
        <w:rPr>
          <w:rFonts w:ascii="Arial" w:hAnsi="Arial" w:cs="Arial"/>
        </w:rPr>
        <w:t xml:space="preserve"> (pagamenti in acconti mensili sulla base delle retribuzioni lorde erogate)</w:t>
      </w:r>
      <w:r>
        <w:rPr>
          <w:rFonts w:ascii="Arial" w:hAnsi="Arial" w:cs="Arial"/>
        </w:rPr>
        <w:t xml:space="preserve">. </w:t>
      </w:r>
      <w:r w:rsidR="00B910B1">
        <w:rPr>
          <w:rFonts w:ascii="Arial" w:hAnsi="Arial" w:cs="Arial"/>
        </w:rPr>
        <w:t>Conseguentemente si è proceduto a “ravvedere” i pagamenti relativi all’</w:t>
      </w:r>
      <w:r w:rsidR="00FC493F">
        <w:rPr>
          <w:rFonts w:ascii="Arial" w:hAnsi="Arial" w:cs="Arial"/>
        </w:rPr>
        <w:t xml:space="preserve">esercizio 2022 </w:t>
      </w:r>
      <w:r w:rsidR="0061655C">
        <w:rPr>
          <w:rFonts w:ascii="Arial" w:hAnsi="Arial" w:cs="Arial"/>
        </w:rPr>
        <w:t>e</w:t>
      </w:r>
      <w:r w:rsidR="00B910B1">
        <w:rPr>
          <w:rFonts w:ascii="Arial" w:hAnsi="Arial" w:cs="Arial"/>
        </w:rPr>
        <w:t xml:space="preserve"> quelli </w:t>
      </w:r>
      <w:r w:rsidR="0061655C">
        <w:rPr>
          <w:rFonts w:ascii="Arial" w:hAnsi="Arial" w:cs="Arial"/>
        </w:rPr>
        <w:t>afferenti i</w:t>
      </w:r>
      <w:r w:rsidR="00B910B1">
        <w:rPr>
          <w:rFonts w:ascii="Arial" w:hAnsi="Arial" w:cs="Arial"/>
        </w:rPr>
        <w:t xml:space="preserve"> primi mesi dell’esercizio 2023. L’importo a consuntivo è dunque pari a quello dovuto per due annualità.</w:t>
      </w:r>
    </w:p>
    <w:p w:rsidR="00B910B1" w:rsidRPr="00B910B1" w:rsidRDefault="00B910B1" w:rsidP="00B910B1">
      <w:pPr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>Nessuna novità per quanto riguarda l’IVA sugli acquisti di beni e servizi, liquidata col regime dello “</w:t>
      </w:r>
      <w:r w:rsidRPr="00B910B1">
        <w:rPr>
          <w:rFonts w:ascii="Arial" w:hAnsi="Arial" w:cs="Arial"/>
          <w:i/>
        </w:rPr>
        <w:t>split payment</w:t>
      </w:r>
      <w:r>
        <w:rPr>
          <w:rFonts w:ascii="Arial" w:hAnsi="Arial" w:cs="Arial"/>
        </w:rPr>
        <w:t>”</w:t>
      </w:r>
      <w:r w:rsidR="00684DF1">
        <w:rPr>
          <w:rFonts w:ascii="Arial" w:hAnsi="Arial" w:cs="Arial"/>
        </w:rPr>
        <w:t>. D</w:t>
      </w:r>
      <w:r>
        <w:rPr>
          <w:rFonts w:ascii="Arial" w:hAnsi="Arial" w:cs="Arial"/>
        </w:rPr>
        <w:t xml:space="preserve">i fatto, </w:t>
      </w:r>
      <w:r w:rsidR="00684DF1">
        <w:rPr>
          <w:rFonts w:ascii="Arial" w:hAnsi="Arial" w:cs="Arial"/>
        </w:rPr>
        <w:t>per effetto di tale meccanismo</w:t>
      </w:r>
      <w:r>
        <w:rPr>
          <w:rFonts w:ascii="Arial" w:hAnsi="Arial" w:cs="Arial"/>
        </w:rPr>
        <w:t xml:space="preserve"> il Consiglio </w:t>
      </w:r>
      <w:r w:rsidR="00684DF1">
        <w:rPr>
          <w:rFonts w:ascii="Arial" w:hAnsi="Arial" w:cs="Arial"/>
        </w:rPr>
        <w:t>(quale Ente Pubblico non Economico, che non esercita neppure occasionalmente attività commerciale) resta “inciso” dall’imposta</w:t>
      </w:r>
      <w:r>
        <w:rPr>
          <w:rFonts w:ascii="Arial" w:hAnsi="Arial" w:cs="Arial"/>
        </w:rPr>
        <w:t xml:space="preserve"> </w:t>
      </w:r>
    </w:p>
    <w:p w:rsidR="00684DF1" w:rsidRDefault="00684DF1" w:rsidP="00684DF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“</w:t>
      </w:r>
      <w:r w:rsidRPr="00C257AB">
        <w:rPr>
          <w:rFonts w:ascii="Arial" w:hAnsi="Arial" w:cs="Arial"/>
          <w:b/>
        </w:rPr>
        <w:t>Uscite per spese in conto capitale</w:t>
      </w:r>
      <w:r>
        <w:rPr>
          <w:rFonts w:ascii="Arial" w:hAnsi="Arial" w:cs="Arial"/>
        </w:rPr>
        <w:t xml:space="preserve">” sono relative agli acquisti di Immobilizzazioni Tecniche che, nell’esercizio finanziario in esame, hanno riguardato solo </w:t>
      </w:r>
      <w:r w:rsidR="00493493">
        <w:rPr>
          <w:rFonts w:ascii="Arial" w:hAnsi="Arial" w:cs="Arial"/>
        </w:rPr>
        <w:t>un acquisto di trascurabile rilevanza.</w:t>
      </w:r>
    </w:p>
    <w:p w:rsidR="00292301" w:rsidRDefault="00292301" w:rsidP="0029230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292301">
        <w:rPr>
          <w:rFonts w:ascii="Arial" w:hAnsi="Arial" w:cs="Arial"/>
        </w:rPr>
        <w:t>Le “</w:t>
      </w:r>
      <w:r w:rsidRPr="00C257AB">
        <w:rPr>
          <w:rFonts w:ascii="Arial" w:hAnsi="Arial" w:cs="Arial"/>
          <w:b/>
        </w:rPr>
        <w:t>Partite di Giro</w:t>
      </w:r>
      <w:r w:rsidRPr="00292301">
        <w:rPr>
          <w:rFonts w:ascii="Arial" w:hAnsi="Arial" w:cs="Arial"/>
        </w:rPr>
        <w:t xml:space="preserve">” sono </w:t>
      </w:r>
      <w:r>
        <w:rPr>
          <w:rFonts w:ascii="Arial" w:hAnsi="Arial" w:cs="Arial"/>
        </w:rPr>
        <w:t>somme incassate o trattenute in qualità di sostituto alla riscossione, che vengono poi riversate all’Ente destinatario. A motivo di ciò, esse sono registrate nel consuntivo contemporaneamente, e per lo stesso ammontare, in entrata e in uscita.</w:t>
      </w:r>
    </w:p>
    <w:p w:rsidR="00CA6BA6" w:rsidRPr="00AF204A" w:rsidRDefault="00AF204A" w:rsidP="00AF204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AF204A">
        <w:rPr>
          <w:rFonts w:ascii="Arial" w:hAnsi="Arial" w:cs="Arial"/>
        </w:rPr>
        <w:t>L</w:t>
      </w:r>
      <w:r>
        <w:rPr>
          <w:rFonts w:ascii="Arial" w:hAnsi="Arial" w:cs="Arial"/>
        </w:rPr>
        <w:t>a voce</w:t>
      </w:r>
      <w:r w:rsidRPr="00AF204A">
        <w:rPr>
          <w:rFonts w:ascii="Arial" w:hAnsi="Arial" w:cs="Arial"/>
        </w:rPr>
        <w:t xml:space="preserve"> “</w:t>
      </w:r>
      <w:r w:rsidRPr="00C257AB">
        <w:rPr>
          <w:rFonts w:ascii="Arial" w:hAnsi="Arial" w:cs="Arial"/>
          <w:b/>
        </w:rPr>
        <w:t>Avanzo di gestione esercizio finanziario corrente</w:t>
      </w:r>
      <w:r w:rsidRPr="00AF204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rappresenta la “quadratura contabile” del Rendiconto Finanziario, quale somma algebrica tra l’avanzo di gestione dell’esercizio precedente e le entrate e uscite dell’esercizio corrente. Esso corrisponde alle disponibilità liquide alla data del 31.12.2023 giacenti presso il conto corrente bancario e (per modesto importo) </w:t>
      </w:r>
      <w:r w:rsidR="00591D40">
        <w:rPr>
          <w:rFonts w:ascii="Arial" w:hAnsi="Arial" w:cs="Arial"/>
        </w:rPr>
        <w:t>in cassa.</w:t>
      </w:r>
    </w:p>
    <w:p w:rsidR="00937CAB" w:rsidRDefault="00937CAB" w:rsidP="00937CAB">
      <w:pPr>
        <w:ind w:left="360"/>
        <w:jc w:val="both"/>
        <w:rPr>
          <w:rFonts w:ascii="Arial" w:hAnsi="Arial" w:cs="Arial"/>
        </w:rPr>
      </w:pPr>
    </w:p>
    <w:p w:rsidR="00D00BFF" w:rsidRPr="007638D5" w:rsidRDefault="00D00BFF" w:rsidP="00D00BF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638D5">
        <w:rPr>
          <w:rFonts w:ascii="Arial" w:hAnsi="Arial" w:cs="Arial"/>
          <w:b/>
        </w:rPr>
        <w:t>Ana</w:t>
      </w:r>
      <w:r>
        <w:rPr>
          <w:rFonts w:ascii="Arial" w:hAnsi="Arial" w:cs="Arial"/>
          <w:b/>
        </w:rPr>
        <w:t>lisi dello “Stato Patrimoniale</w:t>
      </w:r>
      <w:r w:rsidRPr="007638D5">
        <w:rPr>
          <w:rFonts w:ascii="Arial" w:hAnsi="Arial" w:cs="Arial"/>
          <w:b/>
        </w:rPr>
        <w:t>”</w:t>
      </w:r>
    </w:p>
    <w:p w:rsidR="00D00BFF" w:rsidRDefault="00861A79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00BFF">
        <w:rPr>
          <w:rFonts w:ascii="Arial" w:hAnsi="Arial" w:cs="Arial"/>
        </w:rPr>
        <w:t>o Stato Patrimoniale</w:t>
      </w:r>
      <w:r>
        <w:rPr>
          <w:rFonts w:ascii="Arial" w:hAnsi="Arial" w:cs="Arial"/>
        </w:rPr>
        <w:t xml:space="preserve"> rappresenta una “fotografia” della consistenza quantitativa e qualitativa delle poste che compongono il patrimonio dell’Ente, diversamente dal “Rendiconto Finanziario” che invece riepiloga i flussi in entrata e in uscita rilevati (sulla base del “principio di cassa”) nell’esercizio finanziario.</w:t>
      </w:r>
    </w:p>
    <w:p w:rsidR="00861A79" w:rsidRDefault="00861A79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 merito alle poste evidenziate</w:t>
      </w:r>
      <w:r w:rsidR="001B1A06">
        <w:rPr>
          <w:rFonts w:ascii="Arial" w:hAnsi="Arial" w:cs="Arial"/>
        </w:rPr>
        <w:t>, nel seguito</w:t>
      </w:r>
      <w:r>
        <w:rPr>
          <w:rFonts w:ascii="Arial" w:hAnsi="Arial" w:cs="Arial"/>
        </w:rPr>
        <w:t xml:space="preserve"> si </w:t>
      </w:r>
      <w:r w:rsidR="00D936B9">
        <w:rPr>
          <w:rFonts w:ascii="Arial" w:hAnsi="Arial" w:cs="Arial"/>
        </w:rPr>
        <w:t xml:space="preserve">illustrano i criteri di valutazione utilizzati </w:t>
      </w:r>
      <w:r w:rsidR="0061655C">
        <w:rPr>
          <w:rFonts w:ascii="Arial" w:hAnsi="Arial" w:cs="Arial"/>
        </w:rPr>
        <w:t>e si propongono</w:t>
      </w:r>
      <w:r w:rsidR="001B1A06">
        <w:rPr>
          <w:rFonts w:ascii="Arial" w:hAnsi="Arial" w:cs="Arial"/>
        </w:rPr>
        <w:t xml:space="preserve"> alcune </w:t>
      </w:r>
      <w:r>
        <w:rPr>
          <w:rFonts w:ascii="Arial" w:hAnsi="Arial" w:cs="Arial"/>
        </w:rPr>
        <w:t>osservazioni:</w:t>
      </w:r>
    </w:p>
    <w:p w:rsidR="00861A79" w:rsidRDefault="00D936B9" w:rsidP="00D936B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B1A06">
        <w:rPr>
          <w:rFonts w:ascii="Arial" w:hAnsi="Arial" w:cs="Arial"/>
        </w:rPr>
        <w:t>“I</w:t>
      </w:r>
      <w:r>
        <w:rPr>
          <w:rFonts w:ascii="Arial" w:hAnsi="Arial" w:cs="Arial"/>
        </w:rPr>
        <w:t>mmobilizzazioni</w:t>
      </w:r>
      <w:r w:rsidR="001B1A0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9D1132">
        <w:rPr>
          <w:rFonts w:ascii="Arial" w:hAnsi="Arial" w:cs="Arial"/>
        </w:rPr>
        <w:t xml:space="preserve">(costituite da immobilizzazioni materiali) </w:t>
      </w:r>
      <w:r>
        <w:rPr>
          <w:rFonts w:ascii="Arial" w:hAnsi="Arial" w:cs="Arial"/>
        </w:rPr>
        <w:t>sono iscritte al costo ori</w:t>
      </w:r>
      <w:r w:rsidR="000F6662">
        <w:rPr>
          <w:rFonts w:ascii="Arial" w:hAnsi="Arial" w:cs="Arial"/>
        </w:rPr>
        <w:t>ginario di acquisto, rettificato</w:t>
      </w:r>
      <w:r>
        <w:rPr>
          <w:rFonts w:ascii="Arial" w:hAnsi="Arial" w:cs="Arial"/>
        </w:rPr>
        <w:t xml:space="preserve"> dai corrispondenti</w:t>
      </w:r>
      <w:r w:rsidR="009D1132">
        <w:rPr>
          <w:rFonts w:ascii="Arial" w:hAnsi="Arial" w:cs="Arial"/>
        </w:rPr>
        <w:t xml:space="preserve"> fondi di ammortamento, le cui quote sono calcolate tenendo conto dell’utilizzo e della durata economico-tecnica dei cespiti.</w:t>
      </w:r>
    </w:p>
    <w:p w:rsidR="001B1A06" w:rsidRDefault="009D1132" w:rsidP="009D1132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Nell’esercizio finanziario</w:t>
      </w:r>
      <w:r w:rsidR="001B1A06">
        <w:rPr>
          <w:rFonts w:ascii="Arial" w:hAnsi="Arial" w:cs="Arial"/>
        </w:rPr>
        <w:t xml:space="preserve"> si è avuta l’acquisizione di un solo cespite di trascurabile valore (Euro 95,00), tuttavia si è proceduto </w:t>
      </w:r>
      <w:r w:rsidR="00C257AB">
        <w:rPr>
          <w:rFonts w:ascii="Arial" w:hAnsi="Arial" w:cs="Arial"/>
        </w:rPr>
        <w:t xml:space="preserve">anche </w:t>
      </w:r>
      <w:r w:rsidR="001B1A06">
        <w:rPr>
          <w:rFonts w:ascii="Arial" w:hAnsi="Arial" w:cs="Arial"/>
        </w:rPr>
        <w:t>all’iscrizione dei cespiti acquisiti (e non iscritti) in esercizi precedenti;</w:t>
      </w:r>
    </w:p>
    <w:p w:rsidR="00757851" w:rsidRDefault="001B1A06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</w:t>
      </w:r>
      <w:r w:rsidR="000F6662">
        <w:rPr>
          <w:rFonts w:ascii="Arial" w:hAnsi="Arial" w:cs="Arial"/>
        </w:rPr>
        <w:t xml:space="preserve">“Disponibilità liquide”, pari a complessivi Euro 414.935,93, si sono incrementate di Euro </w:t>
      </w:r>
      <w:r w:rsidR="00757851">
        <w:rPr>
          <w:rFonts w:ascii="Arial" w:hAnsi="Arial" w:cs="Arial"/>
        </w:rPr>
        <w:t>27.300,12</w:t>
      </w:r>
      <w:r w:rsidR="000F6662">
        <w:rPr>
          <w:rFonts w:ascii="Arial" w:hAnsi="Arial" w:cs="Arial"/>
        </w:rPr>
        <w:t xml:space="preserve"> rispetto all’esercizio finanziario precedente, </w:t>
      </w:r>
      <w:proofErr w:type="spellStart"/>
      <w:r w:rsidR="000F6662">
        <w:rPr>
          <w:rFonts w:ascii="Arial" w:hAnsi="Arial" w:cs="Arial"/>
        </w:rPr>
        <w:t>allorchè</w:t>
      </w:r>
      <w:proofErr w:type="spellEnd"/>
      <w:r w:rsidR="000F6662">
        <w:rPr>
          <w:rFonts w:ascii="Arial" w:hAnsi="Arial" w:cs="Arial"/>
        </w:rPr>
        <w:t xml:space="preserve"> si erano attestate </w:t>
      </w:r>
      <w:r w:rsidR="00D12A0B">
        <w:rPr>
          <w:rFonts w:ascii="Arial" w:hAnsi="Arial" w:cs="Arial"/>
        </w:rPr>
        <w:t>a</w:t>
      </w:r>
      <w:r w:rsidR="000F6662">
        <w:rPr>
          <w:rFonts w:ascii="Arial" w:hAnsi="Arial" w:cs="Arial"/>
        </w:rPr>
        <w:t xml:space="preserve">l valore di Euro </w:t>
      </w:r>
      <w:r w:rsidR="00757851">
        <w:rPr>
          <w:rFonts w:ascii="Arial" w:hAnsi="Arial" w:cs="Arial"/>
        </w:rPr>
        <w:t>387.635,81;</w:t>
      </w:r>
    </w:p>
    <w:p w:rsidR="00757851" w:rsidRDefault="00757851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“Patrimonio Netto” ammonta a Euro </w:t>
      </w:r>
      <w:r w:rsidR="00C257AB">
        <w:rPr>
          <w:rFonts w:ascii="Arial" w:hAnsi="Arial" w:cs="Arial"/>
        </w:rPr>
        <w:t>385.098,67</w:t>
      </w:r>
      <w:r>
        <w:rPr>
          <w:rFonts w:ascii="Arial" w:hAnsi="Arial" w:cs="Arial"/>
        </w:rPr>
        <w:t xml:space="preserve"> ed è costituito dagli avanzi di gestione accumulati nel </w:t>
      </w:r>
      <w:r w:rsidR="0061655C">
        <w:rPr>
          <w:rFonts w:ascii="Arial" w:hAnsi="Arial" w:cs="Arial"/>
        </w:rPr>
        <w:t>corso degli esercizi finanziari;</w:t>
      </w:r>
    </w:p>
    <w:p w:rsidR="0061655C" w:rsidRDefault="0061655C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Fondo T.F.R. ammonta a Euro 31.829,83</w:t>
      </w:r>
      <w:r w:rsidR="00396E2B">
        <w:rPr>
          <w:rFonts w:ascii="Arial" w:hAnsi="Arial" w:cs="Arial"/>
        </w:rPr>
        <w:t>. Esso rappresenta l’effettivo debito maturato verso i dipendenti in conformità di legge e dei contratti di lavori vigenti, ed è dunque pari a quanto si sarebbe dovuto corrispondere ai dipendenti nell’ipotesi di cessazione del rapporto di lavoro alla data di riferimento del documento;</w:t>
      </w:r>
    </w:p>
    <w:p w:rsidR="00757851" w:rsidRDefault="00757851" w:rsidP="0075785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voce “Debiti e Residui passivi” accoglie i residui passivi, costituiti da somme il cui impegno di spesa è stato assunto entro la chiusura dell’esercizio finanziario senza che ne sia avvenuto il materiale</w:t>
      </w:r>
      <w:r w:rsidR="00F81C1E">
        <w:rPr>
          <w:rFonts w:ascii="Arial" w:hAnsi="Arial" w:cs="Arial"/>
        </w:rPr>
        <w:t xml:space="preserve"> pagamento. Come esplicitato nel documento, sono riferiti a fornitori (fattura poi pagata a gennaio</w:t>
      </w:r>
      <w:r w:rsidR="00006F94">
        <w:rPr>
          <w:rFonts w:ascii="Arial" w:hAnsi="Arial" w:cs="Arial"/>
        </w:rPr>
        <w:t xml:space="preserve"> 2024</w:t>
      </w:r>
      <w:r w:rsidR="00F81C1E">
        <w:rPr>
          <w:rFonts w:ascii="Arial" w:hAnsi="Arial" w:cs="Arial"/>
        </w:rPr>
        <w:t>), Erario e Istituti previdenziali relativamente alle pendenze del mese di dicembre 2023</w:t>
      </w:r>
      <w:r w:rsidR="00006F94">
        <w:rPr>
          <w:rFonts w:ascii="Arial" w:hAnsi="Arial" w:cs="Arial"/>
        </w:rPr>
        <w:t>, anch’esse saldate a gennaio 2024</w:t>
      </w:r>
      <w:r w:rsidR="008661D2">
        <w:rPr>
          <w:rFonts w:ascii="Arial" w:hAnsi="Arial" w:cs="Arial"/>
        </w:rPr>
        <w:t>.</w:t>
      </w:r>
    </w:p>
    <w:p w:rsidR="008661D2" w:rsidRPr="008661D2" w:rsidRDefault="008661D2" w:rsidP="008661D2">
      <w:pPr>
        <w:pStyle w:val="Paragrafoelenco"/>
        <w:rPr>
          <w:rFonts w:ascii="Arial" w:hAnsi="Arial" w:cs="Arial"/>
        </w:rPr>
      </w:pP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Cagliari, 22 febbraio 2024</w:t>
      </w: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</w:p>
    <w:p w:rsidR="008661D2" w:rsidRP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:rsidR="00757851" w:rsidRDefault="00757851" w:rsidP="00757851">
      <w:pPr>
        <w:jc w:val="both"/>
        <w:rPr>
          <w:rFonts w:ascii="Arial" w:hAnsi="Arial" w:cs="Arial"/>
        </w:rPr>
      </w:pPr>
    </w:p>
    <w:p w:rsidR="009D1132" w:rsidRPr="009D1132" w:rsidRDefault="001B1A06" w:rsidP="009217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0BFF" w:rsidRPr="00937CAB" w:rsidRDefault="00D00BFF" w:rsidP="00937CAB">
      <w:pPr>
        <w:ind w:left="360"/>
        <w:jc w:val="both"/>
        <w:rPr>
          <w:rFonts w:ascii="Arial" w:hAnsi="Arial" w:cs="Arial"/>
        </w:rPr>
      </w:pPr>
    </w:p>
    <w:p w:rsidR="00937CAB" w:rsidRPr="00432970" w:rsidRDefault="00937CAB" w:rsidP="00937CAB">
      <w:pPr>
        <w:jc w:val="both"/>
        <w:rPr>
          <w:rFonts w:ascii="Arial" w:hAnsi="Arial" w:cs="Arial"/>
        </w:rPr>
      </w:pPr>
    </w:p>
    <w:sectPr w:rsidR="00937CAB" w:rsidRPr="00432970" w:rsidSect="00E96E3F">
      <w:headerReference w:type="default" r:id="rId7"/>
      <w:footerReference w:type="default" r:id="rId8"/>
      <w:pgSz w:w="11906" w:h="16838"/>
      <w:pgMar w:top="1417" w:right="1134" w:bottom="1134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D1C" w:rsidRDefault="00881D1C" w:rsidP="0091305D">
      <w:pPr>
        <w:spacing w:after="0" w:line="240" w:lineRule="auto"/>
      </w:pPr>
      <w:r>
        <w:separator/>
      </w:r>
    </w:p>
  </w:endnote>
  <w:endnote w:type="continuationSeparator" w:id="0">
    <w:p w:rsidR="00881D1C" w:rsidRDefault="00881D1C" w:rsidP="0091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123619"/>
      <w:docPartObj>
        <w:docPartGallery w:val="Page Numbers (Bottom of Page)"/>
        <w:docPartUnique/>
      </w:docPartObj>
    </w:sdtPr>
    <w:sdtContent>
      <w:p w:rsidR="0061655C" w:rsidRDefault="006165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A0B">
          <w:rPr>
            <w:noProof/>
          </w:rPr>
          <w:t>6</w:t>
        </w:r>
        <w:r>
          <w:fldChar w:fldCharType="end"/>
        </w:r>
      </w:p>
    </w:sdtContent>
  </w:sdt>
  <w:p w:rsidR="0061655C" w:rsidRDefault="006165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D1C" w:rsidRDefault="00881D1C" w:rsidP="0091305D">
      <w:pPr>
        <w:spacing w:after="0" w:line="240" w:lineRule="auto"/>
      </w:pPr>
      <w:r>
        <w:separator/>
      </w:r>
    </w:p>
  </w:footnote>
  <w:footnote w:type="continuationSeparator" w:id="0">
    <w:p w:rsidR="00881D1C" w:rsidRDefault="00881D1C" w:rsidP="0091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55C" w:rsidRPr="004B7466" w:rsidRDefault="0061655C" w:rsidP="00814BC4">
    <w:pPr>
      <w:rPr>
        <w:sz w:val="4"/>
        <w:szCs w:val="4"/>
      </w:rPr>
    </w:pPr>
    <w:r w:rsidRPr="004B7466">
      <w:rPr>
        <w:noProof/>
        <w:sz w:val="4"/>
        <w:szCs w:val="4"/>
        <w:lang w:eastAsia="it-IT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-26670</wp:posOffset>
          </wp:positionH>
          <wp:positionV relativeFrom="paragraph">
            <wp:posOffset>-61595</wp:posOffset>
          </wp:positionV>
          <wp:extent cx="899160" cy="937260"/>
          <wp:effectExtent l="0" t="0" r="0" b="0"/>
          <wp:wrapTight wrapText="bothSides">
            <wp:wrapPolygon edited="0">
              <wp:start x="0" y="1756"/>
              <wp:lineTo x="0" y="21073"/>
              <wp:lineTo x="21051" y="21073"/>
              <wp:lineTo x="21051" y="1756"/>
              <wp:lineTo x="0" y="1756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01" r="83066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55C" w:rsidRPr="00BA72FB" w:rsidRDefault="0061655C" w:rsidP="00BC7FDA">
    <w:pPr>
      <w:tabs>
        <w:tab w:val="left" w:pos="749"/>
      </w:tabs>
      <w:rPr>
        <w:sz w:val="10"/>
        <w:szCs w:val="10"/>
      </w:rPr>
    </w:pPr>
    <w:r>
      <w:rPr>
        <w:sz w:val="10"/>
        <w:szCs w:val="10"/>
      </w:rPr>
      <w:tab/>
    </w:r>
  </w:p>
  <w:p w:rsidR="0061655C" w:rsidRPr="00342E9D" w:rsidRDefault="0061655C" w:rsidP="00BC7FDA">
    <w:pPr>
      <w:rPr>
        <w:sz w:val="16"/>
        <w:szCs w:val="16"/>
      </w:rPr>
    </w:pPr>
  </w:p>
  <w:p w:rsidR="0061655C" w:rsidRPr="00814BC4" w:rsidRDefault="0061655C" w:rsidP="0091305D">
    <w:pPr>
      <w:jc w:val="right"/>
      <w:rPr>
        <w:sz w:val="14"/>
        <w:szCs w:val="14"/>
      </w:rPr>
    </w:pPr>
    <w:r w:rsidRPr="00814BC4">
      <w:rPr>
        <w:rFonts w:ascii="Arial" w:hAnsi="Arial" w:cs="Arial"/>
        <w:b/>
        <w:i/>
        <w:sz w:val="14"/>
        <w:szCs w:val="14"/>
      </w:rPr>
      <w:t>Rendiconto consuntivo esercizio finanziario 2023</w:t>
    </w:r>
  </w:p>
  <w:p w:rsidR="0061655C" w:rsidRDefault="006165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0192"/>
    <w:multiLevelType w:val="hybridMultilevel"/>
    <w:tmpl w:val="CA4A0AF0"/>
    <w:lvl w:ilvl="0" w:tplc="D7927F2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38137104"/>
    <w:multiLevelType w:val="hybridMultilevel"/>
    <w:tmpl w:val="6F348E22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76463D"/>
    <w:multiLevelType w:val="hybridMultilevel"/>
    <w:tmpl w:val="26A26ED0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114F2"/>
    <w:multiLevelType w:val="hybridMultilevel"/>
    <w:tmpl w:val="7F7EA44A"/>
    <w:lvl w:ilvl="0" w:tplc="D7F8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671D9"/>
    <w:multiLevelType w:val="hybridMultilevel"/>
    <w:tmpl w:val="6824C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674">
    <w:abstractNumId w:val="3"/>
  </w:num>
  <w:num w:numId="2" w16cid:durableId="1425296503">
    <w:abstractNumId w:val="4"/>
  </w:num>
  <w:num w:numId="3" w16cid:durableId="90856173">
    <w:abstractNumId w:val="1"/>
  </w:num>
  <w:num w:numId="4" w16cid:durableId="1870870805">
    <w:abstractNumId w:val="0"/>
  </w:num>
  <w:num w:numId="5" w16cid:durableId="22637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79"/>
    <w:rsid w:val="00006F94"/>
    <w:rsid w:val="000F6662"/>
    <w:rsid w:val="001B1A06"/>
    <w:rsid w:val="001D7935"/>
    <w:rsid w:val="00292301"/>
    <w:rsid w:val="00294EF0"/>
    <w:rsid w:val="002D6044"/>
    <w:rsid w:val="00342990"/>
    <w:rsid w:val="00371DDC"/>
    <w:rsid w:val="00396E2B"/>
    <w:rsid w:val="004136D6"/>
    <w:rsid w:val="00432970"/>
    <w:rsid w:val="00493493"/>
    <w:rsid w:val="004D2F6D"/>
    <w:rsid w:val="00556C54"/>
    <w:rsid w:val="00574F5B"/>
    <w:rsid w:val="00591D40"/>
    <w:rsid w:val="00592527"/>
    <w:rsid w:val="005E6917"/>
    <w:rsid w:val="0061655C"/>
    <w:rsid w:val="00625EA2"/>
    <w:rsid w:val="00684DF1"/>
    <w:rsid w:val="006F3F44"/>
    <w:rsid w:val="006F747D"/>
    <w:rsid w:val="007549DE"/>
    <w:rsid w:val="00757851"/>
    <w:rsid w:val="00757F4B"/>
    <w:rsid w:val="007638D5"/>
    <w:rsid w:val="007F7FFB"/>
    <w:rsid w:val="00814BC4"/>
    <w:rsid w:val="008548D8"/>
    <w:rsid w:val="00861A79"/>
    <w:rsid w:val="008661D2"/>
    <w:rsid w:val="00881D1C"/>
    <w:rsid w:val="0088722D"/>
    <w:rsid w:val="008E21DD"/>
    <w:rsid w:val="0090245B"/>
    <w:rsid w:val="0091305D"/>
    <w:rsid w:val="0092171B"/>
    <w:rsid w:val="00937CAB"/>
    <w:rsid w:val="00967650"/>
    <w:rsid w:val="009C6975"/>
    <w:rsid w:val="009C7233"/>
    <w:rsid w:val="009D1132"/>
    <w:rsid w:val="009D7D0A"/>
    <w:rsid w:val="00A44898"/>
    <w:rsid w:val="00A45B40"/>
    <w:rsid w:val="00AB361F"/>
    <w:rsid w:val="00AC1D79"/>
    <w:rsid w:val="00AC557B"/>
    <w:rsid w:val="00AF204A"/>
    <w:rsid w:val="00B04157"/>
    <w:rsid w:val="00B63275"/>
    <w:rsid w:val="00B70B56"/>
    <w:rsid w:val="00B72557"/>
    <w:rsid w:val="00B90375"/>
    <w:rsid w:val="00B910B1"/>
    <w:rsid w:val="00BA781A"/>
    <w:rsid w:val="00BC7FDA"/>
    <w:rsid w:val="00C257AB"/>
    <w:rsid w:val="00C51705"/>
    <w:rsid w:val="00C755E0"/>
    <w:rsid w:val="00C955A5"/>
    <w:rsid w:val="00CA6BA6"/>
    <w:rsid w:val="00D00BFF"/>
    <w:rsid w:val="00D12585"/>
    <w:rsid w:val="00D12A0B"/>
    <w:rsid w:val="00D936B9"/>
    <w:rsid w:val="00DD0D6E"/>
    <w:rsid w:val="00E96E3F"/>
    <w:rsid w:val="00F1161D"/>
    <w:rsid w:val="00F73B94"/>
    <w:rsid w:val="00F81C1E"/>
    <w:rsid w:val="00FC493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9135E5-4AFA-452C-A6DD-8255782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F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5D"/>
  </w:style>
  <w:style w:type="paragraph" w:styleId="Pidipagina">
    <w:name w:val="footer"/>
    <w:basedOn w:val="Normale"/>
    <w:link w:val="Pidipagina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cp:lastPrinted>2024-02-16T18:00:00Z</cp:lastPrinted>
  <dcterms:created xsi:type="dcterms:W3CDTF">2025-06-26T09:25:00Z</dcterms:created>
  <dcterms:modified xsi:type="dcterms:W3CDTF">2025-06-26T09:25:00Z</dcterms:modified>
</cp:coreProperties>
</file>